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3C821646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694F63" w:rsidRPr="00694F63">
        <w:rPr>
          <w:b/>
          <w:bCs/>
          <w:color w:val="C00000"/>
        </w:rPr>
        <w:t>2</w:t>
      </w:r>
      <w:r w:rsidR="00B51F01">
        <w:rPr>
          <w:b/>
          <w:bCs/>
          <w:color w:val="C00000"/>
        </w:rPr>
        <w:t>8</w:t>
      </w:r>
      <w:r w:rsidR="007F0BC5" w:rsidRPr="00694F63">
        <w:rPr>
          <w:b/>
          <w:bCs/>
          <w:color w:val="C00000"/>
        </w:rPr>
        <w:t xml:space="preserve"> НОЯБРЯ</w:t>
      </w:r>
      <w:r w:rsidRPr="00694F63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7EA6ACE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27516544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D15192">
        <w:t>03</w:t>
      </w:r>
      <w:r w:rsidR="00487E1C" w:rsidRPr="000B4BB5">
        <w:t xml:space="preserve">» </w:t>
      </w:r>
      <w:r w:rsidR="00D15192">
        <w:t>октября</w:t>
      </w:r>
      <w:r w:rsidR="00487E1C" w:rsidRPr="000B4BB5">
        <w:t xml:space="preserve"> 2022 г. № </w:t>
      </w:r>
      <w:r w:rsidR="00D15192">
        <w:t>7</w:t>
      </w:r>
      <w:r w:rsidR="00506FAB">
        <w:t>82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D15192">
        <w:t>.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5CF95858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</w:t>
      </w:r>
      <w:r w:rsidR="00506FAB">
        <w:rPr>
          <w:bCs/>
        </w:rPr>
        <w:t>16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1984083A" w:rsidR="0041054C" w:rsidRPr="00D15192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proofErr w:type="gramStart"/>
      <w:r w:rsidR="00D15192" w:rsidRPr="000B4BB5">
        <w:t>Аукцион</w:t>
      </w:r>
      <w:proofErr w:type="gramEnd"/>
      <w:r w:rsidR="00D15192" w:rsidRPr="000B4BB5">
        <w:t xml:space="preserve"> открытый по составу </w:t>
      </w:r>
      <w:r w:rsidR="00D15192">
        <w:t>участников и</w:t>
      </w:r>
      <w:r w:rsidR="00D15192" w:rsidRPr="000B4BB5">
        <w:t xml:space="preserve"> форме подачи предложений о цене</w:t>
      </w:r>
      <w:r w:rsidR="00D15192" w:rsidRPr="00FD2E48">
        <w:rPr>
          <w:bCs/>
        </w:rPr>
        <w:t xml:space="preserve"> размера ежегодной арендной платы</w:t>
      </w:r>
      <w:r w:rsidR="00D15192">
        <w:rPr>
          <w:bCs/>
        </w:rPr>
        <w:t>.</w:t>
      </w:r>
    </w:p>
    <w:p w14:paraId="793C566F" w14:textId="77777777" w:rsidR="00D15192" w:rsidRDefault="00D15192" w:rsidP="00D15192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7C13AD84" w14:textId="77777777" w:rsidR="00506FAB" w:rsidRPr="00D322C8" w:rsidRDefault="00506FAB" w:rsidP="00506FAB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Pr="003351D1">
        <w:rPr>
          <w:sz w:val="24"/>
          <w:szCs w:val="24"/>
        </w:rPr>
        <w:t xml:space="preserve">из земель населенных пунктов, площадью </w:t>
      </w:r>
      <w:r>
        <w:rPr>
          <w:sz w:val="24"/>
          <w:szCs w:val="24"/>
        </w:rPr>
        <w:t>26956</w:t>
      </w:r>
      <w:r w:rsidRPr="003351D1">
        <w:rPr>
          <w:sz w:val="24"/>
          <w:szCs w:val="24"/>
        </w:rPr>
        <w:t xml:space="preserve"> кв.м., кадастровый номер 38:15:220201:38</w:t>
      </w:r>
      <w:r>
        <w:rPr>
          <w:sz w:val="24"/>
          <w:szCs w:val="24"/>
        </w:rPr>
        <w:t>2</w:t>
      </w:r>
      <w:r w:rsidRPr="003351D1">
        <w:rPr>
          <w:sz w:val="24"/>
          <w:szCs w:val="24"/>
        </w:rPr>
        <w:t xml:space="preserve">, адрес: Российская Федерация, Иркутская область, Тулунский район, </w:t>
      </w:r>
      <w:proofErr w:type="spellStart"/>
      <w:r w:rsidRPr="003351D1">
        <w:rPr>
          <w:sz w:val="24"/>
          <w:szCs w:val="24"/>
        </w:rPr>
        <w:t>Писаревское</w:t>
      </w:r>
      <w:proofErr w:type="spellEnd"/>
      <w:r w:rsidRPr="003351D1">
        <w:rPr>
          <w:sz w:val="24"/>
          <w:szCs w:val="24"/>
        </w:rPr>
        <w:t xml:space="preserve"> муниципальное образование, п. </w:t>
      </w:r>
      <w:proofErr w:type="spellStart"/>
      <w:r w:rsidRPr="003351D1">
        <w:rPr>
          <w:sz w:val="24"/>
          <w:szCs w:val="24"/>
        </w:rPr>
        <w:t>Иннокентьевский</w:t>
      </w:r>
      <w:proofErr w:type="spellEnd"/>
      <w:r w:rsidRPr="003351D1">
        <w:rPr>
          <w:sz w:val="24"/>
          <w:szCs w:val="24"/>
        </w:rPr>
        <w:t>, ул</w:t>
      </w:r>
      <w:r>
        <w:rPr>
          <w:sz w:val="24"/>
          <w:szCs w:val="24"/>
        </w:rPr>
        <w:t>ица</w:t>
      </w:r>
      <w:r w:rsidRPr="003351D1">
        <w:rPr>
          <w:sz w:val="24"/>
          <w:szCs w:val="24"/>
        </w:rPr>
        <w:t xml:space="preserve"> Звездочка, </w:t>
      </w:r>
      <w:r>
        <w:rPr>
          <w:sz w:val="24"/>
          <w:szCs w:val="24"/>
        </w:rPr>
        <w:t>6</w:t>
      </w:r>
      <w:r w:rsidRPr="003351D1">
        <w:rPr>
          <w:sz w:val="24"/>
          <w:szCs w:val="24"/>
        </w:rPr>
        <w:t>, разрешенное использование: размещение объектов туристического обслуживания</w:t>
      </w:r>
      <w:r>
        <w:rPr>
          <w:sz w:val="24"/>
          <w:szCs w:val="24"/>
        </w:rPr>
        <w:t>.</w:t>
      </w:r>
    </w:p>
    <w:p w14:paraId="19F49A90" w14:textId="77777777" w:rsidR="00506FAB" w:rsidRPr="00332BC3" w:rsidRDefault="00506FAB" w:rsidP="00506FAB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0D3AE48B" w14:textId="77777777" w:rsidR="009824E5" w:rsidRPr="009824E5" w:rsidRDefault="00506FAB" w:rsidP="00506FAB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9824E5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</w:p>
    <w:p w14:paraId="716CB275" w14:textId="7B6DEA0E" w:rsidR="009824E5" w:rsidRPr="009824E5" w:rsidRDefault="009824E5" w:rsidP="009824E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824E5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приказ ОАО "ИЭСК" "Об определении границ охранных зон объектов электросетевого хозяйства" от 27.09.2013 № 276 выдан: ОАО "ИЭСК";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38:15-6.12; Вид объекта реестра границ: Зона с особыми условиями использования территории; Вид зоны по документу: ВЛ-10 </w:t>
      </w:r>
      <w:proofErr w:type="spellStart"/>
      <w:r w:rsidRPr="009824E5">
        <w:rPr>
          <w:rFonts w:eastAsiaTheme="minorHAnsi"/>
          <w:lang w:eastAsia="en-US"/>
        </w:rPr>
        <w:t>кВ</w:t>
      </w:r>
      <w:proofErr w:type="spellEnd"/>
      <w:r w:rsidRPr="009824E5">
        <w:rPr>
          <w:rFonts w:eastAsiaTheme="minorHAnsi"/>
          <w:lang w:eastAsia="en-US"/>
        </w:rPr>
        <w:t xml:space="preserve"> </w:t>
      </w:r>
      <w:proofErr w:type="spellStart"/>
      <w:r w:rsidRPr="009824E5">
        <w:rPr>
          <w:rFonts w:eastAsiaTheme="minorHAnsi"/>
          <w:lang w:eastAsia="en-US"/>
        </w:rPr>
        <w:t>Афанасьево-Никитаево</w:t>
      </w:r>
      <w:proofErr w:type="spellEnd"/>
      <w:r w:rsidRPr="009824E5">
        <w:rPr>
          <w:rFonts w:eastAsiaTheme="minorHAnsi"/>
          <w:lang w:eastAsia="en-US"/>
        </w:rPr>
        <w:t xml:space="preserve">; Тип зоны: Охранная зона инженерных коммуникаций; Номер: 2 </w:t>
      </w:r>
    </w:p>
    <w:p w14:paraId="046C2C49" w14:textId="367EC6DC" w:rsidR="009824E5" w:rsidRPr="009824E5" w:rsidRDefault="009824E5" w:rsidP="009824E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- </w:t>
      </w:r>
      <w:r w:rsidRPr="009824E5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постановление Федерального горного и промышленного надзора России от 23.11.1994 № 61 выдан: Госгортехнадзор России; Содержание ограничения (обременения): Правила охраны магистральных трубопроводов (утв. постановлением Федерального горного и промышленного надзора России от 22 апреля 1992 г. N 9) (утв. Заместителем Министра топлива и энергетики 29 апреля 1992 г.) (в </w:t>
      </w:r>
      <w:r w:rsidRPr="009824E5">
        <w:rPr>
          <w:rFonts w:eastAsiaTheme="minorHAnsi"/>
          <w:lang w:eastAsia="en-US"/>
        </w:rPr>
        <w:lastRenderedPageBreak/>
        <w:t>редакции постановления Федерального горного и промышленного надзора России от 23 ноября 1994 г. N 61);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160); Реестровый номер границы: 38:15-6.177; Вид объекта реестра границ: Зона с особыми условиями использования территории; Вид зоны по документу: Охранная зона</w:t>
      </w:r>
      <w:r>
        <w:rPr>
          <w:rFonts w:eastAsiaTheme="minorHAnsi"/>
          <w:lang w:eastAsia="en-US"/>
        </w:rPr>
        <w:t xml:space="preserve"> </w:t>
      </w:r>
      <w:r w:rsidRPr="009824E5">
        <w:rPr>
          <w:rFonts w:eastAsiaTheme="minorHAnsi"/>
          <w:lang w:eastAsia="en-US"/>
        </w:rPr>
        <w:t xml:space="preserve">магистрального нефтепровода Омск-Иркутск Ду 700 мм, 195, 866-838, 297 км (в границах Тулунского р-на </w:t>
      </w:r>
      <w:proofErr w:type="spellStart"/>
      <w:r w:rsidRPr="009824E5">
        <w:rPr>
          <w:rFonts w:eastAsiaTheme="minorHAnsi"/>
          <w:lang w:eastAsia="en-US"/>
        </w:rPr>
        <w:t>Ирк</w:t>
      </w:r>
      <w:proofErr w:type="spellEnd"/>
      <w:r w:rsidRPr="009824E5">
        <w:rPr>
          <w:rFonts w:eastAsiaTheme="minorHAnsi"/>
          <w:lang w:eastAsia="en-US"/>
        </w:rPr>
        <w:t>. обл.); Тип зоны: Охранная зона инженерных коммуникаций</w:t>
      </w:r>
    </w:p>
    <w:p w14:paraId="6E8816C5" w14:textId="78B01C70" w:rsidR="00506FAB" w:rsidRPr="00125AF5" w:rsidRDefault="00506FAB" w:rsidP="00506FAB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75DE796D" w14:textId="77777777" w:rsidR="00506FAB" w:rsidRPr="004E7AB3" w:rsidRDefault="00506FAB" w:rsidP="00506FAB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(письмо Администрации </w:t>
      </w:r>
      <w:r>
        <w:rPr>
          <w:bCs/>
          <w:i w:val="0"/>
          <w:iCs/>
          <w:sz w:val="24"/>
          <w:szCs w:val="24"/>
        </w:rPr>
        <w:t>Писаревского</w:t>
      </w:r>
      <w:r w:rsidRPr="004E7AB3">
        <w:rPr>
          <w:bCs/>
          <w:i w:val="0"/>
          <w:iCs/>
          <w:sz w:val="24"/>
          <w:szCs w:val="24"/>
        </w:rPr>
        <w:t xml:space="preserve"> сельского поселения от </w:t>
      </w:r>
      <w:r>
        <w:rPr>
          <w:bCs/>
          <w:i w:val="0"/>
          <w:iCs/>
          <w:sz w:val="24"/>
          <w:szCs w:val="24"/>
        </w:rPr>
        <w:t>28</w:t>
      </w:r>
      <w:r w:rsidRPr="004E7AB3">
        <w:rPr>
          <w:bCs/>
          <w:i w:val="0"/>
          <w:iCs/>
          <w:sz w:val="24"/>
          <w:szCs w:val="24"/>
        </w:rPr>
        <w:t xml:space="preserve">.09.2022 г. № </w:t>
      </w:r>
      <w:r>
        <w:rPr>
          <w:bCs/>
          <w:i w:val="0"/>
          <w:iCs/>
          <w:sz w:val="24"/>
          <w:szCs w:val="24"/>
        </w:rPr>
        <w:t>461</w:t>
      </w:r>
      <w:r w:rsidRPr="004E7AB3">
        <w:rPr>
          <w:bCs/>
          <w:i w:val="0"/>
          <w:iCs/>
          <w:sz w:val="24"/>
          <w:szCs w:val="24"/>
        </w:rPr>
        <w:t>).</w:t>
      </w:r>
    </w:p>
    <w:p w14:paraId="72E54028" w14:textId="77777777" w:rsidR="00506FAB" w:rsidRDefault="00506FAB" w:rsidP="00506FAB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>
        <w:t xml:space="preserve">с </w:t>
      </w:r>
      <w:r w:rsidRPr="00866E6E">
        <w:t>ПЗЗ, утвержденные решением Думы Писаревского</w:t>
      </w:r>
      <w:r w:rsidRPr="0042510C">
        <w:t xml:space="preserve"> сельского поселения от </w:t>
      </w:r>
      <w:r>
        <w:t xml:space="preserve">28.11.2017 г. № 11 </w:t>
      </w:r>
      <w:r w:rsidRPr="0042510C">
        <w:t xml:space="preserve">«О внесении изменений в </w:t>
      </w:r>
      <w:r>
        <w:t>Правила землепользования и застройки</w:t>
      </w:r>
      <w:r w:rsidRPr="0042510C">
        <w:t xml:space="preserve"> </w:t>
      </w:r>
      <w:r>
        <w:t>Писаревского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>
        <w:t>Писаревского</w:t>
      </w:r>
      <w:r w:rsidRPr="0042510C">
        <w:t xml:space="preserve"> сельского поселения от </w:t>
      </w:r>
      <w:r>
        <w:t>30</w:t>
      </w:r>
      <w:r w:rsidRPr="0042510C">
        <w:t>.0</w:t>
      </w:r>
      <w:r>
        <w:t>4</w:t>
      </w:r>
      <w:r w:rsidRPr="0042510C">
        <w:t>.2014 г.</w:t>
      </w:r>
      <w:r>
        <w:t xml:space="preserve"> № 34».</w:t>
      </w:r>
    </w:p>
    <w:p w14:paraId="5FDB3E95" w14:textId="77777777" w:rsidR="00506FAB" w:rsidRPr="00C87D10" w:rsidRDefault="00506FAB" w:rsidP="00506FAB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22 651,12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Двадцать две</w:t>
      </w:r>
      <w:r w:rsidRPr="00C87D10">
        <w:rPr>
          <w:bCs/>
          <w:i w:val="0"/>
          <w:sz w:val="24"/>
          <w:szCs w:val="24"/>
        </w:rPr>
        <w:t xml:space="preserve"> тыся</w:t>
      </w:r>
      <w:r>
        <w:rPr>
          <w:bCs/>
          <w:i w:val="0"/>
          <w:sz w:val="24"/>
          <w:szCs w:val="24"/>
        </w:rPr>
        <w:t>чи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шестьсот пятьдесят один</w:t>
      </w:r>
      <w:r w:rsidRPr="00C87D10">
        <w:rPr>
          <w:bCs/>
          <w:i w:val="0"/>
          <w:sz w:val="24"/>
          <w:szCs w:val="24"/>
        </w:rPr>
        <w:t xml:space="preserve"> рубл</w:t>
      </w:r>
      <w:r>
        <w:rPr>
          <w:bCs/>
          <w:i w:val="0"/>
          <w:sz w:val="24"/>
          <w:szCs w:val="24"/>
        </w:rPr>
        <w:t>ь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12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еек</w:t>
      </w:r>
      <w:r w:rsidRPr="00C87D10">
        <w:rPr>
          <w:i w:val="0"/>
          <w:sz w:val="24"/>
          <w:szCs w:val="24"/>
        </w:rPr>
        <w:t>), без учета НДС;</w:t>
      </w:r>
    </w:p>
    <w:p w14:paraId="78FCC44D" w14:textId="77777777" w:rsidR="00506FAB" w:rsidRPr="0025314B" w:rsidRDefault="00506FAB" w:rsidP="00506FAB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679,53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 xml:space="preserve">Шестьсот семьдесят девять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>
        <w:rPr>
          <w:rFonts w:eastAsia="Calibri"/>
        </w:rPr>
        <w:t>53</w:t>
      </w:r>
      <w:r w:rsidRPr="0025314B">
        <w:rPr>
          <w:rFonts w:eastAsia="Calibri"/>
        </w:rPr>
        <w:t xml:space="preserve"> копе</w:t>
      </w:r>
      <w:r>
        <w:rPr>
          <w:rFonts w:eastAsia="Calibri"/>
        </w:rPr>
        <w:t>йки) рублей</w:t>
      </w:r>
      <w:r w:rsidRPr="0025314B">
        <w:rPr>
          <w:rFonts w:eastAsia="Calibri"/>
        </w:rPr>
        <w:t>.</w:t>
      </w:r>
    </w:p>
    <w:p w14:paraId="1403A693" w14:textId="77777777" w:rsidR="00506FAB" w:rsidRPr="00C87D10" w:rsidRDefault="00506FAB" w:rsidP="00506FAB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Pr="00F94089">
        <w:rPr>
          <w:bCs/>
          <w:iCs/>
        </w:rPr>
        <w:t xml:space="preserve">22 651,12 рублей </w:t>
      </w:r>
      <w:r w:rsidRPr="00F94089">
        <w:rPr>
          <w:iCs/>
        </w:rPr>
        <w:t>(</w:t>
      </w:r>
      <w:r w:rsidRPr="00F94089">
        <w:rPr>
          <w:bCs/>
          <w:iCs/>
        </w:rPr>
        <w:t>Двадцать две тысячи шестьсот пятьдесят один рубль 12 копеек</w:t>
      </w:r>
      <w:r w:rsidRPr="00F94089">
        <w:rPr>
          <w:iCs/>
        </w:rPr>
        <w:t>).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54EB438A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51F01">
        <w:rPr>
          <w:color w:val="1F3864" w:themeColor="accent1" w:themeShade="80"/>
        </w:rPr>
        <w:t>28</w:t>
      </w:r>
      <w:r w:rsidR="00445005">
        <w:rPr>
          <w:bCs/>
          <w:color w:val="1F3864" w:themeColor="accent1" w:themeShade="80"/>
        </w:rPr>
        <w:t xml:space="preserve"> октября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45005">
        <w:rPr>
          <w:bCs/>
          <w:color w:val="1F3864" w:themeColor="accent1" w:themeShade="80"/>
        </w:rPr>
        <w:t>1</w:t>
      </w:r>
      <w:r w:rsidR="00506FAB">
        <w:rPr>
          <w:bCs/>
          <w:color w:val="1F3864" w:themeColor="accent1" w:themeShade="80"/>
        </w:rPr>
        <w:t>1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506FAB">
        <w:rPr>
          <w:bCs/>
          <w:color w:val="1F3864" w:themeColor="accent1" w:themeShade="80"/>
        </w:rPr>
        <w:t>6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4D282AA4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51F01">
        <w:rPr>
          <w:color w:val="1F3864" w:themeColor="accent1" w:themeShade="80"/>
        </w:rPr>
        <w:t>24</w:t>
      </w:r>
      <w:r w:rsidR="00B26471" w:rsidRPr="00797C7B">
        <w:rPr>
          <w:color w:val="1F3864" w:themeColor="accent1" w:themeShade="80"/>
        </w:rPr>
        <w:t xml:space="preserve"> </w:t>
      </w:r>
      <w:r w:rsidR="00694F63">
        <w:rPr>
          <w:color w:val="1F3864" w:themeColor="accent1" w:themeShade="80"/>
        </w:rPr>
        <w:t>ноября</w:t>
      </w:r>
      <w:r w:rsidRPr="00797C7B">
        <w:rPr>
          <w:color w:val="1F3864" w:themeColor="accent1" w:themeShade="80"/>
        </w:rPr>
        <w:t xml:space="preserve"> 2022 года в </w:t>
      </w:r>
      <w:r w:rsidR="00445005">
        <w:rPr>
          <w:color w:val="1F3864" w:themeColor="accent1" w:themeShade="80"/>
        </w:rPr>
        <w:t>1</w:t>
      </w:r>
      <w:r w:rsidR="00506FAB">
        <w:rPr>
          <w:color w:val="1F3864" w:themeColor="accent1" w:themeShade="80"/>
        </w:rPr>
        <w:t>1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</w:t>
      </w:r>
      <w:r w:rsidR="00506FAB">
        <w:rPr>
          <w:color w:val="1F3864" w:themeColor="accent1" w:themeShade="80"/>
        </w:rPr>
        <w:t>6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374E5F8E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B51F01">
        <w:rPr>
          <w:bCs/>
          <w:color w:val="1F3864" w:themeColor="accent1" w:themeShade="80"/>
        </w:rPr>
        <w:t>25</w:t>
      </w:r>
      <w:r w:rsidR="00694F63">
        <w:rPr>
          <w:bCs/>
          <w:color w:val="1F3864" w:themeColor="accent1" w:themeShade="80"/>
        </w:rPr>
        <w:t xml:space="preserve">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1A488CB2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B51F01">
        <w:rPr>
          <w:bCs/>
          <w:color w:val="1F3864" w:themeColor="accent1" w:themeShade="80"/>
        </w:rPr>
        <w:t xml:space="preserve">28 </w:t>
      </w:r>
      <w:r w:rsidR="00445005">
        <w:rPr>
          <w:bCs/>
          <w:color w:val="1F3864" w:themeColor="accent1" w:themeShade="80"/>
        </w:rPr>
        <w:t>ноября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506FAB">
        <w:rPr>
          <w:bCs/>
          <w:color w:val="1F3864" w:themeColor="accent1" w:themeShade="80"/>
        </w:rPr>
        <w:t>1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</w:t>
      </w:r>
      <w:r w:rsidR="00506FAB">
        <w:rPr>
          <w:bCs/>
          <w:color w:val="1F3864" w:themeColor="accent1" w:themeShade="80"/>
        </w:rPr>
        <w:t>6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78CEF11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694F63">
        <w:rPr>
          <w:color w:val="1F3864" w:themeColor="accent1" w:themeShade="80"/>
        </w:rPr>
        <w:t>2</w:t>
      </w:r>
      <w:r w:rsidR="00B51F01">
        <w:rPr>
          <w:color w:val="1F3864" w:themeColor="accent1" w:themeShade="80"/>
        </w:rPr>
        <w:t>8</w:t>
      </w:r>
      <w:r w:rsidR="00445005">
        <w:rPr>
          <w:color w:val="1F3864" w:themeColor="accent1" w:themeShade="80"/>
        </w:rPr>
        <w:t xml:space="preserve"> ноября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6DDB2C47" w14:textId="77777777" w:rsidR="00882862" w:rsidRPr="00882862" w:rsidRDefault="00882862" w:rsidP="00882862">
      <w:pPr>
        <w:ind w:firstLine="709"/>
        <w:jc w:val="both"/>
        <w:rPr>
          <w:bCs/>
        </w:rPr>
      </w:pPr>
      <w:r w:rsidRPr="00882862">
        <w:rPr>
          <w:rFonts w:eastAsiaTheme="minorHAnsi"/>
          <w:lang w:eastAsia="en-US"/>
        </w:rPr>
        <w:t>Заявителем на участие в аукционе (далее – Заявитель)</w:t>
      </w:r>
      <w:r w:rsidRPr="00882862">
        <w:rPr>
          <w:bCs/>
        </w:rPr>
        <w:t xml:space="preserve"> могут быть любые физические и юридические лица,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lastRenderedPageBreak/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3414E6E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694F63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694F63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0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lastRenderedPageBreak/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64268D6B" w14:textId="77777777" w:rsidR="00FC55D7" w:rsidRPr="00C02430" w:rsidRDefault="00FC55D7" w:rsidP="00FC55D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360C2D18" w14:textId="77777777" w:rsidR="00FC55D7" w:rsidRPr="00C02430" w:rsidRDefault="00FC55D7" w:rsidP="00FC55D7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C2AC8CA" w14:textId="77777777" w:rsidR="00FC55D7" w:rsidRDefault="00FC55D7" w:rsidP="00FC55D7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</w:t>
      </w:r>
      <w:proofErr w:type="spellStart"/>
      <w:r w:rsidRPr="000B742F">
        <w:rPr>
          <w:shd w:val="clear" w:color="auto" w:fill="FBFBFB"/>
        </w:rPr>
        <w:t>Совкомбанк</w:t>
      </w:r>
      <w:proofErr w:type="spellEnd"/>
      <w:r w:rsidRPr="000B742F">
        <w:rPr>
          <w:shd w:val="clear" w:color="auto" w:fill="FBFBFB"/>
        </w:rPr>
        <w:t>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lastRenderedPageBreak/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1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</w:t>
      </w:r>
      <w:r w:rsidRPr="00CB6E74">
        <w:rPr>
          <w:rFonts w:eastAsiaTheme="minorHAnsi"/>
          <w:lang w:eastAsia="en-US"/>
        </w:rPr>
        <w:lastRenderedPageBreak/>
        <w:t xml:space="preserve">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1B0ACFD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C65191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18D026EB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624541">
        <w:rPr>
          <w:bCs/>
        </w:rPr>
        <w:t>Ефименко Е.А</w:t>
      </w:r>
      <w:r w:rsidRPr="00E85371">
        <w:rPr>
          <w:bCs/>
        </w:rPr>
        <w:t>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65EBCA2" w14:textId="77777777" w:rsidR="00D15192" w:rsidRDefault="00D15192" w:rsidP="00D15192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4CA23B33" w14:textId="30BAB92D" w:rsidR="00D15192" w:rsidRPr="00332BC3" w:rsidRDefault="00D15192" w:rsidP="00D15192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06C5E8F3" w14:textId="77777777" w:rsidR="00D15192" w:rsidRPr="00332BC3" w:rsidRDefault="00D15192" w:rsidP="00D15192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71866873" w14:textId="77777777" w:rsidR="00D15192" w:rsidRPr="00332BC3" w:rsidRDefault="00D15192" w:rsidP="00D15192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C61EA21" w14:textId="77777777" w:rsidR="00D15192" w:rsidRPr="00332BC3" w:rsidRDefault="00D15192" w:rsidP="00D15192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35FD29F" w14:textId="77777777" w:rsidR="00D15192" w:rsidRPr="00332BC3" w:rsidRDefault="00D15192" w:rsidP="00D15192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6E200768" w14:textId="77777777" w:rsidR="00D15192" w:rsidRPr="00332BC3" w:rsidRDefault="00D15192" w:rsidP="00D15192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DC92554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8A9EDCC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7A145C42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7A24562B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5F0ABC1C" w14:textId="77777777" w:rsidR="00D15192" w:rsidRPr="00D4591F" w:rsidRDefault="00D15192" w:rsidP="00D15192">
      <w:pPr>
        <w:pStyle w:val="ad"/>
        <w:keepNext/>
        <w:spacing w:before="119" w:beforeAutospacing="0"/>
        <w:ind w:left="284" w:hanging="284"/>
        <w:rPr>
          <w:bCs/>
        </w:rPr>
      </w:pPr>
    </w:p>
    <w:p w14:paraId="2D0FA7B9" w14:textId="237092C1" w:rsidR="00D15192" w:rsidRP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22AEF592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77777777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>председателя Вознюка Андрея Васильевича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7777777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>председателя Вознюка Андрея Васильевича,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77777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227CEB"/>
    <w:rsid w:val="0023027A"/>
    <w:rsid w:val="00260025"/>
    <w:rsid w:val="002A1EF6"/>
    <w:rsid w:val="002B0850"/>
    <w:rsid w:val="002E2149"/>
    <w:rsid w:val="0032413A"/>
    <w:rsid w:val="003500F0"/>
    <w:rsid w:val="003505F3"/>
    <w:rsid w:val="003A1853"/>
    <w:rsid w:val="003A18D0"/>
    <w:rsid w:val="003D4B0F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06FAB"/>
    <w:rsid w:val="00550D46"/>
    <w:rsid w:val="00562826"/>
    <w:rsid w:val="00595A0C"/>
    <w:rsid w:val="005970E1"/>
    <w:rsid w:val="005E559C"/>
    <w:rsid w:val="00617214"/>
    <w:rsid w:val="00620943"/>
    <w:rsid w:val="00624541"/>
    <w:rsid w:val="0063095F"/>
    <w:rsid w:val="0063211F"/>
    <w:rsid w:val="006360CB"/>
    <w:rsid w:val="0063737E"/>
    <w:rsid w:val="0065181B"/>
    <w:rsid w:val="006647EF"/>
    <w:rsid w:val="0067743B"/>
    <w:rsid w:val="00687CDE"/>
    <w:rsid w:val="00694F63"/>
    <w:rsid w:val="00733976"/>
    <w:rsid w:val="0074103F"/>
    <w:rsid w:val="007866D2"/>
    <w:rsid w:val="00797C7B"/>
    <w:rsid w:val="007F0BC5"/>
    <w:rsid w:val="007F269A"/>
    <w:rsid w:val="007F4F24"/>
    <w:rsid w:val="00876E80"/>
    <w:rsid w:val="00881610"/>
    <w:rsid w:val="00882862"/>
    <w:rsid w:val="00885496"/>
    <w:rsid w:val="008B4BAA"/>
    <w:rsid w:val="008B5457"/>
    <w:rsid w:val="008E1336"/>
    <w:rsid w:val="008E3CF0"/>
    <w:rsid w:val="008F24B0"/>
    <w:rsid w:val="00914D2D"/>
    <w:rsid w:val="00940DC9"/>
    <w:rsid w:val="009824E5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F3BC5"/>
    <w:rsid w:val="00B017DA"/>
    <w:rsid w:val="00B26471"/>
    <w:rsid w:val="00B51289"/>
    <w:rsid w:val="00B51F01"/>
    <w:rsid w:val="00B5519A"/>
    <w:rsid w:val="00B62918"/>
    <w:rsid w:val="00B91F85"/>
    <w:rsid w:val="00BC153A"/>
    <w:rsid w:val="00BD261F"/>
    <w:rsid w:val="00BE509F"/>
    <w:rsid w:val="00BE62D4"/>
    <w:rsid w:val="00C02430"/>
    <w:rsid w:val="00C269D0"/>
    <w:rsid w:val="00C65191"/>
    <w:rsid w:val="00C77A50"/>
    <w:rsid w:val="00C87D10"/>
    <w:rsid w:val="00CB6E74"/>
    <w:rsid w:val="00D15192"/>
    <w:rsid w:val="00D322C8"/>
    <w:rsid w:val="00D52C22"/>
    <w:rsid w:val="00D6216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C5FFF"/>
    <w:rsid w:val="00ED7506"/>
    <w:rsid w:val="00EE2013"/>
    <w:rsid w:val="00F230A1"/>
    <w:rsid w:val="00F44A16"/>
    <w:rsid w:val="00F5575D"/>
    <w:rsid w:val="00F62FD0"/>
    <w:rsid w:val="00F9703E"/>
    <w:rsid w:val="00FA6729"/>
    <w:rsid w:val="00FA68C5"/>
    <w:rsid w:val="00FB13E2"/>
    <w:rsid w:val="00FC55D7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2022-10-21T03:09:00Z</cp:lastPrinted>
  <dcterms:created xsi:type="dcterms:W3CDTF">2022-10-12T05:28:00Z</dcterms:created>
  <dcterms:modified xsi:type="dcterms:W3CDTF">2022-10-21T03:10:00Z</dcterms:modified>
</cp:coreProperties>
</file>